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BE791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348F0" w:rsidRPr="004348F0">
        <w:rPr>
          <w:rFonts w:ascii="Verdana" w:hAnsi="Verdana"/>
          <w:sz w:val="18"/>
          <w:szCs w:val="18"/>
        </w:rPr>
        <w:t>„Nákup přívěsných vozidel“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73ACA3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348F0">
        <w:rPr>
          <w:rFonts w:ascii="Verdana" w:hAnsi="Verdana"/>
          <w:sz w:val="18"/>
          <w:szCs w:val="18"/>
        </w:rPr>
      </w:r>
      <w:r w:rsidR="004348F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348F0" w:rsidRPr="004348F0">
        <w:rPr>
          <w:rFonts w:ascii="Verdana" w:hAnsi="Verdana"/>
          <w:sz w:val="18"/>
          <w:szCs w:val="18"/>
        </w:rPr>
        <w:t>„Nákup přívěsných vozidel“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547BF5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348F0">
        <w:rPr>
          <w:rFonts w:ascii="Verdana" w:hAnsi="Verdana"/>
          <w:sz w:val="18"/>
          <w:szCs w:val="18"/>
        </w:rPr>
      </w:r>
      <w:r w:rsidR="004348F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348F0" w:rsidRPr="004348F0">
        <w:rPr>
          <w:rFonts w:ascii="Verdana" w:hAnsi="Verdana"/>
          <w:sz w:val="18"/>
          <w:szCs w:val="18"/>
        </w:rPr>
        <w:t>„Nákup přívěsných vozidel“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6E25ACB7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4348F0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3114719">
    <w:abstractNumId w:val="5"/>
  </w:num>
  <w:num w:numId="2" w16cid:durableId="1996956848">
    <w:abstractNumId w:val="1"/>
  </w:num>
  <w:num w:numId="3" w16cid:durableId="1509253586">
    <w:abstractNumId w:val="2"/>
  </w:num>
  <w:num w:numId="4" w16cid:durableId="608125008">
    <w:abstractNumId w:val="4"/>
  </w:num>
  <w:num w:numId="5" w16cid:durableId="826047060">
    <w:abstractNumId w:val="0"/>
  </w:num>
  <w:num w:numId="6" w16cid:durableId="1496264161">
    <w:abstractNumId w:val="6"/>
  </w:num>
  <w:num w:numId="7" w16cid:durableId="12792186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48F0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3F93"/>
    <w:rsid w:val="00B87A19"/>
    <w:rsid w:val="00BA24EC"/>
    <w:rsid w:val="00BB7706"/>
    <w:rsid w:val="00BC2FB3"/>
    <w:rsid w:val="00BC30E7"/>
    <w:rsid w:val="00BC7710"/>
    <w:rsid w:val="00BD27F8"/>
    <w:rsid w:val="00BD4CDC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BD4CDC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2020-01-31T12:43:00Z</dcterms:created>
  <dcterms:modified xsi:type="dcterms:W3CDTF">2024-08-02T09:00:00Z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